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>
          <w:rStyle w:val="Standardnpsmoodstavce"/>
          <w:rFonts w:cs="Arial" w:ascii="Arial" w:hAnsi="Arial"/>
          <w:b/>
          <w:bCs/>
          <w:sz w:val="22"/>
          <w:szCs w:val="22"/>
        </w:rPr>
        <w:t>Zásady města Roudnice nad Labem k označování ulic a veřejných prostranství</w:t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bottom w:val="single" w:sz="8" w:space="2" w:color="000000"/>
        </w:pBdr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Tyto zásady určují postup při tvorbě  názvů ulic, náměstí, mostů, parků (tedy veřejných prostranství) ve městě Roudnice nad Labem ve smyslu zákona č. 128/2000., o obcích (obecní zřízení) </w:t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Preambule</w:t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Dle ust. § 28 zákona 128/2000 Sb., zákona o obcích v platném znění (dále jen zákon o obcích), přísluší obci rozhodovat o názvech částí obce, ulic a jiných veřejných prostranství, přičemž dle ust. § 84 odst. 2, písm. s) zákona o obcích se jedná o vyhrazenou pravomoc Zastupitelstva. K pojmenování, přejmenování nebo zániku ulice nebo jiného veřejného prostranství dochází až zápisem do základního registru územní identifikace, adres a nemovitostí.</w:t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1. </w:t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Veřejné prostranství se bude </w:t>
      </w:r>
      <w:r>
        <w:rPr>
          <w:rFonts w:cs="Arial" w:ascii="Arial" w:hAnsi="Arial"/>
          <w:sz w:val="22"/>
          <w:szCs w:val="22"/>
        </w:rPr>
        <w:t>pojmenovávat</w:t>
      </w:r>
      <w:r>
        <w:rPr>
          <w:rFonts w:cs="Arial" w:ascii="Arial" w:hAnsi="Arial"/>
          <w:sz w:val="22"/>
          <w:szCs w:val="22"/>
        </w:rPr>
        <w:t xml:space="preserve"> zejména po:</w:t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a) starých místních a pomístních názvech, pokud existují,</w:t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b) zeměpisných názvech států, zemí, měst, hor, pohoří, řek aj.,</w:t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c) směru, poloze, vzhledu a charakteru veřejného prostranství,</w:t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d) živé i neživé přírodě,</w:t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e) názvech profesí a prospěšných lidských činnostech,</w:t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f) zemřelých osobnostech veřejného života, zejména těch, které měly přímý nebo velmi blízký vztah k městu a staly se pro město významnými („</w:t>
      </w:r>
      <w:r>
        <w:rPr>
          <w:rFonts w:cs="Arial" w:ascii="Arial" w:hAnsi="Arial"/>
          <w:sz w:val="22"/>
          <w:szCs w:val="22"/>
        </w:rPr>
        <w:t xml:space="preserve">podle </w:t>
      </w:r>
      <w:r>
        <w:rPr>
          <w:rFonts w:cs="Arial" w:ascii="Arial" w:hAnsi="Arial"/>
          <w:sz w:val="22"/>
          <w:szCs w:val="22"/>
        </w:rPr>
        <w:t>§ 29 zákona o obcích nelze pojmenovat podle jmen žijících osobností veřejného života“),</w:t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g) významných místních právnických osobách (institucích, organizacích, spolcích aj.),</w:t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h) významných historických událostech, zejména těch, které se týkaly města,</w:t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i) podle nejbližšího nebo nejvýznačnějšího místa mimo město, k němuž směřují důležité komunikace.</w:t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2.</w:t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Za ulici, jež musí mít svůj vlastní jedinečný název, se považuje:</w:t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a) komunikace, na níž se trvale nachází budova nebo budovy, které jsou označeny popisnými nebo evidenčními čísly,</w:t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b) komunikace, která má pro komunikační síť města důležitý orientační význam.</w:t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3. Za ulici, která nemusí, ale může mít vlastní jedinečný název, se považuje komunikace uvnitř obytných útvarů, zpřístupňující objekty a území, ukončená někdy i slepě, jež plní jen obslužnou funkci (dále jen „obslužná komunikace“).</w:t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4. Za jednu a tutéž ulici se považuje ulice, jež za předpokladu splnění podmínek uvedených v těchto pravidlech:</w:t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a) tvoří s obslužnými komunikacemi k ní přiléhajícími kompaktní celek,</w:t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b) je zahnuta do oblouku, avšak dále se již nevětví nebo tvoří s obslužnými komunikacemi k ní přiléhajícími kompaktní celek,</w:t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c) je rozdělena ve svém průběhu pásem veřejné zeleně, chodníkem, cyklistickou stezkou apod.</w:t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5. Za jednu a tutéž ulici se nepovažuje:</w:t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a) ulice, která je rozdělena přírodní, terénní, stavební nebo komunikační překážkou natolik, že nelze běžně dohlédnout z konce její první části na začátek její druhé části,</w:t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b) ulice, která je složena ze dvou spolu nesouvisejících částí položených vedle sebe,</w:t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c) </w:t>
      </w:r>
      <w:r>
        <w:rPr>
          <w:rFonts w:cs="Arial" w:ascii="Arial" w:hAnsi="Arial"/>
          <w:sz w:val="22"/>
          <w:szCs w:val="22"/>
        </w:rPr>
        <w:t xml:space="preserve">ulice, která je </w:t>
      </w:r>
      <w:r>
        <w:rPr>
          <w:rFonts w:cs="Arial" w:ascii="Arial" w:hAnsi="Arial"/>
          <w:sz w:val="22"/>
          <w:szCs w:val="22"/>
        </w:rPr>
        <w:t>zahnuta v pravém nebo ostrém úhlu na křižovatce s dalšími ulicemi.</w:t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6. Na území města se nesmějí vyskytovat dva stejné názvy ulic nebo jiného veřejného prostranství (§ 29 zákona o obcích „Ulice nebo jiná veřejná prostranství se nepojmenovávají shodnými názvy“).</w:t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Z praktických důvodů je dále nutno:</w:t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a) vyhnout se podobně znějícím názvům a názvům s podobnou grafickou podobou jména, aby nedocházelo k nežádoucím záměnám,</w:t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b) dodržovat zásadu konzistentnosti pojmenování, např. jsou-li ve městě většinově adjektivní pojmenování na základě směru či polohy (např. Krabčická, Podluská, Chvalínská), vyvarovat se předložkových pojmenování (např. Ke Klenči), pokud je to z jazykového hlediska možné.</w:t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7. Při pojmenování ulice po významné osobnosti veřejného života je třeba se držet zásady, aby význam a velikost ulice odpovídala významu a velikosti dané osobnosti (např. vedlejší ulice s několika málo budovami by neměla být pojmenována po významném státníku, vojevůdci atp.).</w:t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8. Název ulice a jiných veřejných prostranství musí být v českém jazyce (§ 29 zákona o obcích) a musí odpovídat zásadám jazykové správnosti, jeho jazyková podoba musí být jednoduchá, obecně srozumitelná, jednoznačná a pravopisně správná.</w:t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9. V odůvodněných případech lze připustit, aby základem názvu bylo i zobecnělé nářeční slovo, které na pojmenovávaném místě existovalo v zaniklém pomístním názvu.</w:t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10. Je-li název odvozen od jména osoby, je jeho základem buď prosté příjmení (např. Havlova), nebo úřední podoba jeho celého jména, a to pak vždy zásadně v pořadí: jméno a příjmení (např. Václava Havla). Součástí takového názvu byl  neměl být akademický titul, veřejná funkce nebo povolání dané osobnosti.</w:t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11. Pojmenování po osobách se na uličních tabulkách může uvádět i ve zkrácené podobě. Grafická podoba příjmení musí odpovídat oficiální podobě příjmení osoby, po níž je veřejné prostranství pojmenováváno, byť by vykazovalo jazykové zvláštnosti.</w:t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12. Označování druhu veřejného prostranství:</w:t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a) ulice se na tabulce slovem ulice ani zkratkou neoznačují,</w:t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b) musí-li být výjimečně v názvu obsaženo i obecné označení druhu veřejného prostranství (zejména v případech, kdyby mohlo dojít k záměně obecného pojmenování za pojmenování vlastní např. alej,  třída nebo most), užívá se výhradně těchto slov (a jejich zkratek): třída (tř.), náměstí (nám.), sídliště (sídl.), stezka (stez.), chodník (chod.), a dále bez krácení: alej, most, park, les, areál, či jiná krátká obecná jména vystihující charakter veřejného prostranství. Pro obecná označení druhu veřejných prostranství lze u dlouhých názvů na uličních tabulkách využít výše uvedených zkratek.</w:t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13. Pro označování se užívá velkých písmen abecedy. Je-li v názvu datum, uvádí se arabskými číslicemi a slovně vypsaným jménem měsíce. Rok v názvu připomínané události se neuvádí.</w:t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14. Text i číslice se v poli tabulky centrují podle svislé i vodorovné osy. Víceřádkový text se provádí tak, aby jádro bylo v jednom řádku. Zkratka se použije pouze v případě, kdy není místo k napsání celého slova.</w:t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/>
      </w:pPr>
      <w:r>
        <w:rPr>
          <w:rStyle w:val="Standardnpsmoodstavce"/>
          <w:rFonts w:cs="Arial" w:ascii="Arial" w:hAnsi="Arial"/>
          <w:sz w:val="22"/>
          <w:szCs w:val="22"/>
        </w:rPr>
        <w:t xml:space="preserve">15. Platné, úplné nebo zkrácené názvy ulic a veřejného prostranství jsou </w:t>
      </w:r>
      <w:bookmarkStart w:id="0" w:name="docs-internal-guid-7021647b-7fff-fce0-7f"/>
      <w:bookmarkEnd w:id="0"/>
      <w:r>
        <w:rPr>
          <w:rStyle w:val="Standardnpsmoodstavce"/>
          <w:rFonts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szCs w:val="22"/>
          <w:u w:val="none"/>
          <w:effect w:val="none"/>
          <w:shd w:fill="auto" w:val="clear"/>
        </w:rPr>
        <w:t>k dispozici na odboru Stavebního úřadu.</w:t>
      </w:r>
    </w:p>
    <w:p>
      <w:pPr>
        <w:pStyle w:val="Tlotextu"/>
        <w:rPr/>
      </w:pPr>
      <w:r>
        <w:rPr/>
        <w:br/>
      </w:r>
      <w:r>
        <w:rPr>
          <w:rFonts w:cs="Arial" w:ascii="Arial" w:hAnsi="Arial"/>
          <w:sz w:val="22"/>
          <w:szCs w:val="22"/>
        </w:rPr>
        <w:t xml:space="preserve">16. Všechny názvy ulic a veřejných prostranství a uliční tabulky, pokud nesou správný a platný název ulice nebo jiného veřejného prostranství, zůstávají nadále v platnosti, neusnese-li se zastupitelstvo města jinak. </w:t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17. Názvy ulic a jiných veřejných prostranství je možné měnit – přejmenovávat jen v nezbytně nutných a odůvodněných případech, zejména  pokud to vyžaduje zlepšení orientace. </w:t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/>
      </w:pPr>
      <w:r>
        <w:rPr>
          <w:rStyle w:val="Standardnpsmoodstavce"/>
          <w:rFonts w:cs="Arial" w:ascii="Arial" w:hAnsi="Arial"/>
          <w:sz w:val="22"/>
          <w:szCs w:val="22"/>
        </w:rPr>
        <w:t>1</w:t>
      </w:r>
      <w:r>
        <w:rPr>
          <w:rStyle w:val="Standardnpsmoodstavce"/>
          <w:rFonts w:cs="Arial" w:ascii="Arial" w:hAnsi="Arial"/>
          <w:sz w:val="22"/>
          <w:szCs w:val="22"/>
        </w:rPr>
        <w:t>8</w:t>
      </w:r>
      <w:r>
        <w:rPr>
          <w:rStyle w:val="Standardnpsmoodstavce"/>
          <w:rFonts w:cs="Arial" w:ascii="Arial" w:hAnsi="Arial"/>
          <w:sz w:val="22"/>
          <w:szCs w:val="22"/>
        </w:rPr>
        <w:t>. Způsob označování ulic a čísel popisných upravuje vyhláška ministerstva vnitra č. 326/2000 Sb. o způsobu označování ulic a ostatních veřejných prostranství názvy, o způsobu použití a umístění čísel k označení budov, o náležitostech ohlášení o přečíslování budov a o postupu a oznamování přidělení čísel a dokladech potřebných k přidělení čísel která byla vydána k provedení ust. § 33  zákona o obcích.</w:t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Tyto zásady byly schváleny usnesením Zastupitelstva města č….. dne….</w:t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Ing. František Padělek</w:t>
        <w:tab/>
        <w:tab/>
        <w:tab/>
        <w:tab/>
        <w:tab/>
        <w:tab/>
        <w:t>Ing. Richard Červený</w:t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Starosta</w:t>
        <w:tab/>
        <w:tab/>
        <w:tab/>
        <w:tab/>
        <w:tab/>
        <w:tab/>
        <w:tab/>
        <w:tab/>
        <w:tab/>
        <w:t>místostarosta</w:t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swiss"/>
    <w:pitch w:val="variable"/>
  </w:font>
  <w:font w:name="Arial">
    <w:charset w:val="ee"/>
    <w:family w:val="auto"/>
    <w:pitch w:val="default"/>
  </w:font>
</w:fonts>
</file>

<file path=word/settings.xml><?xml version="1.0" encoding="utf-8"?>
<w:settings xmlns:w="http://schemas.openxmlformats.org/wordprocessingml/2006/main">
  <w:zoom w:percent="14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cs-CZ" w:eastAsia="zh-CN" w:bidi="hi-IN"/>
      </w:rPr>
    </w:rPrDefault>
    <w:pPrDefault>
      <w:pPr>
        <w:widowControl/>
        <w:suppressAutoHyphens w:val="false"/>
        <w:textAlignment w:val="baseline"/>
      </w:pPr>
    </w:pPrDefault>
  </w:docDefaults>
  <w:style w:type="paragraph" w:styleId="Normal">
    <w:name w:val="Normal"/>
    <w:qFormat/>
    <w:pPr>
      <w:keepNext w:val="false"/>
      <w:keepLines w:val="false"/>
      <w:pageBreakBefore w:val="false"/>
      <w:widowControl/>
      <w:pBdr/>
      <w:shd w:fill="auto" w:val="clear"/>
      <w:suppressAutoHyphens w:val="true"/>
      <w:kinsoku w:val="true"/>
      <w:overflowPunct w:val="true"/>
      <w:autoSpaceDE w:val="true"/>
      <w:bidi w:val="0"/>
      <w:snapToGrid w:val="true"/>
      <w:spacing w:lineRule="auto" w:line="240"/>
      <w:jc w:val="left"/>
      <w:textAlignment w:val="baseline"/>
    </w:pPr>
    <w:rPr>
      <w:rFonts w:ascii="Liberation Serif" w:hAnsi="Liberation Serif" w:eastAsia="NSimSun" w:cs="Lucida San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2"/>
      <w:position w:val="0"/>
      <w:sz w:val="24"/>
      <w:sz w:val="24"/>
      <w:szCs w:val="24"/>
      <w:u w:val="none"/>
      <w:shd w:fill="auto" w:val="clear"/>
      <w:vertAlign w:val="baseline"/>
      <w:em w:val="none"/>
      <w:lang w:val="cs-CZ" w:eastAsia="zh-CN" w:bidi="hi-IN"/>
    </w:rPr>
  </w:style>
  <w:style w:type="character" w:styleId="Standardnpsmoodstavce">
    <w:name w:val="Standardní písmo odstavce"/>
    <w:qFormat/>
    <w:rPr/>
  </w:style>
  <w:style w:type="character" w:styleId="Odkaznakoment">
    <w:name w:val="Odkaz na komentář"/>
    <w:basedOn w:val="Standardnpsmoodstavce"/>
    <w:qFormat/>
    <w:rPr>
      <w:sz w:val="16"/>
      <w:szCs w:val="16"/>
    </w:rPr>
  </w:style>
  <w:style w:type="character" w:styleId="TextkomenteChar">
    <w:name w:val="Text komentáře Char"/>
    <w:basedOn w:val="Standardnpsmoodstavce"/>
    <w:qFormat/>
    <w:rPr>
      <w:rFonts w:cs="Mangal"/>
      <w:sz w:val="20"/>
      <w:szCs w:val="18"/>
    </w:rPr>
  </w:style>
  <w:style w:type="character" w:styleId="PedmtkomenteChar">
    <w:name w:val="Předmět komentáře Char"/>
    <w:basedOn w:val="TextkomenteChar"/>
    <w:qFormat/>
    <w:rPr>
      <w:rFonts w:cs="Mangal"/>
      <w:b/>
      <w:bCs/>
      <w:sz w:val="20"/>
      <w:szCs w:val="18"/>
    </w:rPr>
  </w:style>
  <w:style w:type="paragraph" w:styleId="Normln">
    <w:name w:val="Normální"/>
    <w:qFormat/>
    <w:pPr>
      <w:keepNext w:val="false"/>
      <w:keepLines w:val="false"/>
      <w:pageBreakBefore w:val="false"/>
      <w:widowControl/>
      <w:pBdr/>
      <w:shd w:fill="auto" w:val="clear"/>
      <w:suppressAutoHyphens w:val="true"/>
      <w:kinsoku w:val="true"/>
      <w:overflowPunct w:val="true"/>
      <w:autoSpaceDE w:val="true"/>
      <w:bidi w:val="0"/>
      <w:snapToGrid w:val="true"/>
      <w:spacing w:lineRule="auto" w:line="240"/>
      <w:jc w:val="left"/>
      <w:textAlignment w:val="baseline"/>
    </w:pPr>
    <w:rPr>
      <w:rFonts w:ascii="Liberation Serif" w:hAnsi="Liberation Serif" w:eastAsia="NSimSun" w:cs="Lucida San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2"/>
      <w:position w:val="0"/>
      <w:sz w:val="24"/>
      <w:sz w:val="24"/>
      <w:szCs w:val="24"/>
      <w:u w:val="none"/>
      <w:shd w:fill="auto" w:val="clear"/>
      <w:vertAlign w:val="baseline"/>
      <w:em w:val="none"/>
      <w:lang w:val="cs-CZ" w:eastAsia="zh-CN" w:bidi="hi-IN"/>
    </w:rPr>
  </w:style>
  <w:style w:type="paragraph" w:styleId="Nadpis">
    <w:name w:val="Nadpis"/>
    <w:basedOn w:val="Normal"/>
    <w:next w:val="Tlotextu"/>
    <w:qFormat/>
    <w:pPr>
      <w:keepNext w:val="true"/>
      <w:suppressAutoHyphens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Tlotextu">
    <w:name w:val="Body Text"/>
    <w:basedOn w:val="Normal"/>
    <w:pPr>
      <w:suppressAutoHyphens w:val="true"/>
      <w:spacing w:lineRule="auto" w:line="276" w:before="0" w:after="140"/>
    </w:pPr>
    <w:rPr/>
  </w:style>
  <w:style w:type="paragraph" w:styleId="Seznam">
    <w:name w:val="List"/>
    <w:basedOn w:val="Tlotextu"/>
    <w:pPr>
      <w:suppressAutoHyphens w:val="true"/>
    </w:pPr>
    <w:rPr/>
  </w:style>
  <w:style w:type="paragraph" w:styleId="Titulek">
    <w:name w:val="Titulek"/>
    <w:basedOn w:val="Normal"/>
    <w:qFormat/>
    <w:pPr>
      <w:suppressLineNumbers/>
      <w:suppressAutoHyphens w:val="true"/>
      <w:spacing w:before="120" w:after="120"/>
    </w:pPr>
    <w:rPr>
      <w:i/>
      <w:iCs/>
    </w:rPr>
  </w:style>
  <w:style w:type="paragraph" w:styleId="Rejstk">
    <w:name w:val="Rejstřík"/>
    <w:basedOn w:val="Normal"/>
    <w:qFormat/>
    <w:pPr>
      <w:suppressLineNumbers/>
      <w:suppressAutoHyphens w:val="true"/>
    </w:pPr>
    <w:rPr/>
  </w:style>
  <w:style w:type="paragraph" w:styleId="Revize">
    <w:name w:val="Revize"/>
    <w:qFormat/>
    <w:pPr>
      <w:keepNext w:val="false"/>
      <w:keepLines w:val="false"/>
      <w:pageBreakBefore w:val="false"/>
      <w:widowControl/>
      <w:pBdr/>
      <w:shd w:fill="auto" w:val="clear"/>
      <w:suppressAutoHyphens w:val="false"/>
      <w:kinsoku w:val="true"/>
      <w:overflowPunct w:val="true"/>
      <w:autoSpaceDE w:val="true"/>
      <w:bidi w:val="0"/>
      <w:snapToGrid w:val="true"/>
      <w:spacing w:lineRule="auto" w:line="240"/>
      <w:jc w:val="left"/>
      <w:textAlignment w:val="auto"/>
    </w:pPr>
    <w:rPr>
      <w:rFonts w:cs="Mangal" w:ascii="Liberation Serif" w:hAnsi="Liberation Serif" w:eastAsia="NSimSu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2"/>
      <w:position w:val="0"/>
      <w:sz w:val="24"/>
      <w:sz w:val="24"/>
      <w:szCs w:val="21"/>
      <w:u w:val="none"/>
      <w:shd w:fill="auto" w:val="clear"/>
      <w:vertAlign w:val="baseline"/>
      <w:em w:val="none"/>
      <w:lang w:val="cs-CZ" w:eastAsia="zh-CN" w:bidi="hi-IN"/>
    </w:rPr>
  </w:style>
  <w:style w:type="paragraph" w:styleId="Textkomente">
    <w:name w:val="Text komentáře"/>
    <w:basedOn w:val="Normln"/>
    <w:qFormat/>
    <w:pPr>
      <w:suppressAutoHyphens w:val="true"/>
    </w:pPr>
    <w:rPr>
      <w:rFonts w:cs="Mangal"/>
      <w:sz w:val="20"/>
      <w:szCs w:val="18"/>
    </w:rPr>
  </w:style>
  <w:style w:type="paragraph" w:styleId="Pedmtkomente">
    <w:name w:val="Předmět komentáře"/>
    <w:basedOn w:val="Textkomente"/>
    <w:next w:val="Textkomente"/>
    <w:qFormat/>
    <w:pPr>
      <w:suppressAutoHyphens w:val="true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1066</TotalTime>
  <Application>LibreOffice/7.1.8.1$Windows_X86_64 LibreOffice_project/e1f30c802c3269a1d052614453f260e49458c82c</Application>
  <AppVersion>15.0000</AppVersion>
  <Pages>3</Pages>
  <Words>1004</Words>
  <Characters>5792</Characters>
  <CharactersWithSpaces>6771</CharactersWithSpaces>
  <Paragraphs>49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2023-02-26T07:26:00Z</dcterms:created>
  <dc:creator/>
  <dc:description/>
  <dc:language>cs-CZ</dc:language>
  <cp:lastModifiedBy/>
  <cp:lastPrinted>2023-05-16T13:49:00Z</cp:lastPrinted>
  <dcterms:modified xsi:type="dcterms:W3CDTF">2023-06-08T11:09:17Z</dcterms:modified>
  <cp:revision>13</cp:revision>
  <dc:subject/>
  <dc:title/>
</cp:coreProperties>
</file>